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Семибалковский десяти  мандатный избирательный округ № 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Иванов А.В.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Balloon Text"/>
    <w:basedOn w:val="Style_2"/>
    <w:link w:val="Style_3_ch"/>
    <w:pPr>
      <w:spacing w:after="0" w:line="240" w:lineRule="auto"/>
      <w:ind/>
    </w:pPr>
    <w:rPr>
      <w:rFonts w:ascii="Tahoma" w:hAnsi="Tahoma"/>
      <w:sz w:val="16"/>
    </w:rPr>
  </w:style>
  <w:style w:styleId="Style_3_ch" w:type="character">
    <w:name w:val="Balloon Text"/>
    <w:basedOn w:val="Style_2_ch"/>
    <w:link w:val="Style_3"/>
    <w:rPr>
      <w:rFonts w:ascii="Tahoma" w:hAnsi="Tahoma"/>
      <w:sz w:val="16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footnote reference"/>
    <w:link w:val="Style_10_ch"/>
    <w:rPr>
      <w:sz w:val="22"/>
      <w:vertAlign w:val="superscript"/>
    </w:rPr>
  </w:style>
  <w:style w:styleId="Style_10_ch" w:type="character">
    <w:name w:val="footnote reference"/>
    <w:link w:val="Style_10"/>
    <w:rPr>
      <w:sz w:val="22"/>
      <w:vertAlign w:val="superscript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ConsNormal"/>
    <w:link w:val="Style_17_ch"/>
    <w:pPr>
      <w:widowControl w:val="0"/>
      <w:ind w:firstLine="720" w:left="0"/>
    </w:pPr>
    <w:rPr>
      <w:rFonts w:ascii="Times New Roman" w:hAnsi="Times New Roman"/>
      <w:sz w:val="28"/>
    </w:rPr>
  </w:style>
  <w:style w:styleId="Style_17_ch" w:type="character">
    <w:name w:val="ConsNormal"/>
    <w:link w:val="Style_17"/>
    <w:rPr>
      <w:rFonts w:ascii="Times New Roman" w:hAnsi="Times New Roman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2026-08-06T08:53:31Z</dcterms:modified>
</cp:coreProperties>
</file>